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96" w:rsidRDefault="00F40596" w:rsidP="00F40596">
      <w:pPr>
        <w:jc w:val="center"/>
      </w:pPr>
      <w:bookmarkStart w:id="0" w:name="_GoBack"/>
      <w:bookmarkEnd w:id="0"/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F40596" w:rsidRDefault="003D4734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D208D1D" wp14:editId="74D28226">
            <wp:extent cx="3208655" cy="2409190"/>
            <wp:effectExtent l="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F40596">
        <w:rPr>
          <w:rFonts w:ascii="Verdana" w:hAnsi="Verdana"/>
          <w:sz w:val="28"/>
          <w:szCs w:val="28"/>
        </w:rPr>
        <w:t>PROTOCOLO DE VULNERACIÓN</w:t>
      </w:r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F40596">
        <w:rPr>
          <w:rFonts w:ascii="Verdana" w:hAnsi="Verdana"/>
          <w:sz w:val="28"/>
          <w:szCs w:val="28"/>
        </w:rPr>
        <w:t>DE DERECHOS</w:t>
      </w:r>
    </w:p>
    <w:p w:rsidR="00F40596" w:rsidRDefault="00F40596" w:rsidP="00F40596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F40596" w:rsidRPr="00F40596" w:rsidRDefault="00F40596" w:rsidP="00F40596">
      <w:pPr>
        <w:spacing w:line="360" w:lineRule="auto"/>
        <w:jc w:val="center"/>
        <w:rPr>
          <w:rFonts w:ascii="Verdana" w:hAnsi="Verdana" w:cstheme="minorHAnsi"/>
          <w:sz w:val="28"/>
          <w:szCs w:val="28"/>
        </w:rPr>
      </w:pPr>
      <w:r w:rsidRPr="00F40596">
        <w:rPr>
          <w:rFonts w:ascii="Verdana" w:hAnsi="Verdana"/>
          <w:sz w:val="28"/>
          <w:szCs w:val="28"/>
        </w:rPr>
        <w:t>DE LOS ALUMNOS</w:t>
      </w:r>
    </w:p>
    <w:p w:rsidR="00F40596" w:rsidRPr="00FA229D" w:rsidRDefault="00F40596" w:rsidP="00F40596">
      <w:pPr>
        <w:pStyle w:val="Prrafodelista"/>
        <w:ind w:left="1125"/>
        <w:jc w:val="both"/>
        <w:rPr>
          <w:rFonts w:cstheme="minorHAnsi"/>
        </w:rPr>
      </w:pPr>
    </w:p>
    <w:p w:rsidR="00E23C55" w:rsidRDefault="00E23C55"/>
    <w:p w:rsidR="00F40596" w:rsidRDefault="00F40596"/>
    <w:p w:rsidR="00F40596" w:rsidRDefault="00F40596"/>
    <w:p w:rsidR="00F40596" w:rsidRDefault="00F40596"/>
    <w:p w:rsidR="00F40596" w:rsidRDefault="00F40596"/>
    <w:p w:rsidR="00F40596" w:rsidRDefault="00F40596"/>
    <w:p w:rsidR="00F40596" w:rsidRDefault="00F40596"/>
    <w:p w:rsidR="00F40596" w:rsidRP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lastRenderedPageBreak/>
        <w:t xml:space="preserve">La buena convivencia se enseña y se aprende en el Colegio y para ello la política de prevención mencionada, el Reglamento, el Plan de Gestión de Convivencia y las estrategias focalizadas de promoción de convivencia positiva. </w:t>
      </w:r>
    </w:p>
    <w:p w:rsidR="00F40596" w:rsidRP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>Sin perjuicio de lo anterior, el Colegio estima que la buena convivencia se vivencia en plenitud en el hogar a través de los miembros de la familia con un testimonio y conductas coherentes.  En esta línea, es fundamental el rol formativo de los padres en especial en la prevención y el fortalecimiento de los factores de protección de los alumnos. Los padres y apoderados deben trabajar en coordinación con el Colegio con la finalidad de transmitir testimonios y parámetros robustos a los alumnos en los que no haya contradicción. (</w:t>
      </w:r>
      <w:r w:rsidR="003D4734" w:rsidRPr="00F40596">
        <w:rPr>
          <w:rFonts w:ascii="Verdana" w:hAnsi="Verdana"/>
          <w:sz w:val="20"/>
          <w:szCs w:val="20"/>
        </w:rPr>
        <w:t>Ej</w:t>
      </w:r>
      <w:r w:rsidRPr="00F40596">
        <w:rPr>
          <w:rFonts w:ascii="Verdana" w:hAnsi="Verdana"/>
          <w:sz w:val="20"/>
          <w:szCs w:val="20"/>
        </w:rPr>
        <w:t>. La importancia del valor de la honestidad académica, la r</w:t>
      </w:r>
      <w:r w:rsidR="003D4734">
        <w:rPr>
          <w:rFonts w:ascii="Verdana" w:hAnsi="Verdana"/>
          <w:sz w:val="20"/>
          <w:szCs w:val="20"/>
        </w:rPr>
        <w:t>esponsabilidad, la solidaridad)</w:t>
      </w:r>
      <w:r>
        <w:rPr>
          <w:rFonts w:ascii="Verdana" w:hAnsi="Verdana"/>
          <w:sz w:val="20"/>
          <w:szCs w:val="20"/>
        </w:rPr>
        <w:t xml:space="preserve">. </w:t>
      </w:r>
      <w:r w:rsidRPr="00F40596">
        <w:rPr>
          <w:rFonts w:ascii="Verdana" w:hAnsi="Verdana"/>
          <w:sz w:val="20"/>
          <w:szCs w:val="20"/>
        </w:rPr>
        <w:t>Al respecto, la adhesión concreta de la familia al Reglamento y Protocolos se materializa en el respeto que los padres les otorgan a las sugerencias del Colegio para optimizar la trayectoria escolar de los alumnos. (</w:t>
      </w:r>
      <w:r w:rsidR="003D4734" w:rsidRPr="00F40596">
        <w:rPr>
          <w:rFonts w:ascii="Verdana" w:hAnsi="Verdana"/>
          <w:sz w:val="20"/>
          <w:szCs w:val="20"/>
        </w:rPr>
        <w:t>Ej</w:t>
      </w:r>
      <w:r w:rsidRPr="00F40596">
        <w:rPr>
          <w:rFonts w:ascii="Verdana" w:hAnsi="Verdana"/>
          <w:sz w:val="20"/>
          <w:szCs w:val="20"/>
        </w:rPr>
        <w:t xml:space="preserve">. Un plan de intervención, un compromiso familia – Colegio, una derivación sicológica). </w:t>
      </w:r>
    </w:p>
    <w:p w:rsidR="00F40596" w:rsidRP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>La siguiente tabla presenta el proceder inmediato frente a situaciones de riesgo que el Colegio estima deben tener un abordaje con urgencia:</w:t>
      </w: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086475" cy="3305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305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96" w:rsidRPr="00F40596" w:rsidRDefault="00F40596" w:rsidP="00F4059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05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Violencia o maltrato escolar</w:t>
                            </w: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todo funcionario del Colegio que presencie un acto de maltrato –que involucre a cualquier miembro de la comunidad escolar- debe detener inmediatamente la situación e informar en el acto al Inspector de Patio o Encargado de Convivencia. Posteriormente, la denuncia deberá ser formalizada de acuerdo al Protocolo de Maltrato Escolar y según sea el caso. </w:t>
                            </w:r>
                          </w:p>
                          <w:p w:rsidR="00F40596" w:rsidRPr="00F40596" w:rsidRDefault="00F40596" w:rsidP="00F4059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05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Agresiones sexuales</w:t>
                            </w: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frente a una sospecha de cualquier agresión sexual ej. </w:t>
                            </w:r>
                            <w:r w:rsidR="003D4734"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Abuso</w:t>
                            </w: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sexual por una persona externa al Colegio se informará de manera inmediata al Encargado de Convivencia Escolar. </w:t>
                            </w:r>
                          </w:p>
                          <w:p w:rsidR="00F40596" w:rsidRPr="00F40596" w:rsidRDefault="00F40596" w:rsidP="00F4059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05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Accidente escolar</w:t>
                            </w:r>
                            <w:r w:rsidRPr="00F405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se acompañará al menor en el lugar del accidente, sin moverlo, y se dará aviso inmediato al Encargado de Convivencia Escolar, Profesor Jefe o Encargado de la Sala de Primeros Auxilios, activando protocolos correspondientes. Una vez que algunos de estos colaboradores hayan asumido el caso, se procederá a relevar funciones dejando registro del acontecimiento</w:t>
                            </w:r>
                          </w:p>
                          <w:p w:rsidR="00F40596" w:rsidRDefault="00F40596" w:rsidP="00F40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7.2pt;width:479.2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" fillcolor="white [3201]" strokecolor="black [3213]" strokeweight="1pt">
                <v:textbox>
                  <w:txbxContent>
                    <w:p w:rsidR="00F40596" w:rsidRPr="00F40596" w:rsidRDefault="00F40596" w:rsidP="00F40596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05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Violencia o maltrato escolar</w:t>
                      </w: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todo funcionario del Colegio que presencie un acto de maltrato –que involucre a cualquier miembro de la comunidad escolar- debe detener inmediatamente la situación e informar en el acto al Inspector de Patio o Encargado de Convivencia. Posteriormente, la denuncia deberá ser formalizada de acuerdo al Protocolo de Maltrato Escolar y según sea el caso. </w:t>
                      </w:r>
                    </w:p>
                    <w:p w:rsidR="00F40596" w:rsidRPr="00F40596" w:rsidRDefault="00F40596" w:rsidP="00F40596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F405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Agresiones sexuales</w:t>
                      </w: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frente a una sospecha de cualquier agresión sexual ej. </w:t>
                      </w:r>
                      <w:r w:rsidR="003D4734"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>Abuso</w:t>
                      </w: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sexual por una persona externa al Colegio se informará de manera inmediata al Encargado de Convivencia Escolar. </w:t>
                      </w:r>
                    </w:p>
                    <w:p w:rsidR="00F40596" w:rsidRPr="00F40596" w:rsidRDefault="00F40596" w:rsidP="00F40596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F405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Accidente escolar</w:t>
                      </w:r>
                      <w:r w:rsidRPr="00F40596">
                        <w:rPr>
                          <w:rFonts w:ascii="Verdana" w:hAnsi="Verdana"/>
                          <w:sz w:val="20"/>
                          <w:szCs w:val="20"/>
                        </w:rPr>
                        <w:t>: se acompañará al menor en el lugar del accidente, sin moverlo, y se dará aviso inmediato al Encargado de Convivencia Escolar, Profesor Jefe o Encargado de la Sala de Primeros Auxilios, activando protocolos correspondientes. Una vez que algunos de estos colaboradores hayan asumido el caso, se procederá a relevar funciones dejando registro del acontecimiento</w:t>
                      </w:r>
                    </w:p>
                    <w:p w:rsidR="00F40596" w:rsidRDefault="00F40596" w:rsidP="00F405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5774B" w:rsidRDefault="0085774B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40596" w:rsidRPr="00F40596" w:rsidRDefault="00F40596" w:rsidP="00F405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40596">
        <w:rPr>
          <w:rFonts w:ascii="Verdana" w:hAnsi="Verdana"/>
          <w:b/>
          <w:sz w:val="20"/>
          <w:szCs w:val="20"/>
        </w:rPr>
        <w:t xml:space="preserve">SITUACIONES FRENTE A LAS CUALES SE ACTIVA EL PRESENTE PROTOCOLO. </w:t>
      </w:r>
    </w:p>
    <w:p w:rsidR="00F40596" w:rsidRP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 Cuando recibamos la noticia o denuncia, por cualquier medio, de la ocurrencia de una situación que  pudiera estar vulnerando los derechos de uno o más estudiantes del Colegio, ya se al interior o fuera de este. </w:t>
      </w:r>
    </w:p>
    <w:p w:rsid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>Entenderemos por vulneración de derechos de los estudiantes, cuando estos son o han sido víctimas de maltrato, agresiones de cualquier tipo o naturaleza; descuido o trato negligente por parte de sus padres, tutores o cuidadores en general</w:t>
      </w:r>
      <w:r>
        <w:rPr>
          <w:rFonts w:ascii="Verdana" w:hAnsi="Verdana"/>
          <w:sz w:val="20"/>
          <w:szCs w:val="20"/>
        </w:rPr>
        <w:t>.</w:t>
      </w:r>
    </w:p>
    <w:p w:rsidR="00F40596" w:rsidRPr="00F40596" w:rsidRDefault="00F40596" w:rsidP="00F405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Algunos ejemplos de trato negligente: </w:t>
      </w:r>
    </w:p>
    <w:p w:rsidR="00F40596" w:rsidRPr="00F40596" w:rsidRDefault="00F40596" w:rsidP="00F4059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No se atienden las necesidades físicas básicas como: alimentación, vestuario, higiene y vivienda. </w:t>
      </w:r>
    </w:p>
    <w:p w:rsidR="00F40596" w:rsidRDefault="00F40596" w:rsidP="00F4059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No se proporciona atención médica o no se les entregan sus medicamentos de manera oportuna. </w:t>
      </w:r>
    </w:p>
    <w:p w:rsidR="00F40596" w:rsidRPr="00F40596" w:rsidRDefault="00F40596" w:rsidP="00F4059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No se protege y/o se expone a los estudiantes a situaciones de peligro tanto físico, psicológico o social. </w:t>
      </w:r>
    </w:p>
    <w:p w:rsidR="00F40596" w:rsidRPr="00F40596" w:rsidRDefault="00F40596" w:rsidP="00F4059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>No se atienden sus necesidades psicológicas, emocionales o afectivas.</w:t>
      </w:r>
    </w:p>
    <w:p w:rsidR="00F40596" w:rsidRPr="00F40596" w:rsidRDefault="00F40596" w:rsidP="00F4059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Si existe abandono, y/o cuando se le expone a hechos de violencia, pornografía o uso de drogas. </w:t>
      </w:r>
    </w:p>
    <w:p w:rsidR="00F40596" w:rsidRDefault="00F40596" w:rsidP="00F40596">
      <w:pPr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El protocolo </w:t>
      </w:r>
      <w:r w:rsidRPr="00F40596">
        <w:rPr>
          <w:rFonts w:ascii="Verdana" w:hAnsi="Verdana"/>
          <w:b/>
          <w:sz w:val="20"/>
          <w:szCs w:val="20"/>
        </w:rPr>
        <w:t>será activado</w:t>
      </w:r>
      <w:r w:rsidRPr="00F40596">
        <w:rPr>
          <w:rFonts w:ascii="Verdana" w:hAnsi="Verdana"/>
          <w:sz w:val="20"/>
          <w:szCs w:val="20"/>
        </w:rPr>
        <w:t xml:space="preserve">: </w:t>
      </w:r>
    </w:p>
    <w:p w:rsidR="00F40596" w:rsidRPr="00F40596" w:rsidRDefault="00F40596" w:rsidP="00F4059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Cuando cualquier</w:t>
      </w:r>
      <w:r w:rsidRPr="00F40596">
        <w:rPr>
          <w:rFonts w:ascii="Verdana" w:hAnsi="Verdana"/>
          <w:sz w:val="20"/>
          <w:szCs w:val="20"/>
        </w:rPr>
        <w:t xml:space="preserve"> adulto del colegio o externo a él, observa o detecta una situación de vulneración de un estudiante del colegio. </w:t>
      </w:r>
    </w:p>
    <w:p w:rsidR="00F40596" w:rsidRPr="00F40596" w:rsidRDefault="00F40596" w:rsidP="00F4059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Cuando los padres presentan la denuncia por la situación que afecta a su hijo. </w:t>
      </w:r>
    </w:p>
    <w:p w:rsidR="00F40596" w:rsidRPr="00F40596" w:rsidRDefault="00F40596" w:rsidP="00F40596">
      <w:pPr>
        <w:pStyle w:val="Prrafodelista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 w:rsidRPr="00F40596">
        <w:rPr>
          <w:rFonts w:ascii="Verdana" w:hAnsi="Verdana"/>
          <w:sz w:val="20"/>
          <w:szCs w:val="20"/>
        </w:rPr>
        <w:t xml:space="preserve">Cuando se recibe el aviso por parte de los estudiantes u otras personas, relacionadas o no con él. </w:t>
      </w:r>
    </w:p>
    <w:p w:rsidR="00F40596" w:rsidRDefault="0085774B">
      <w:pPr>
        <w:rPr>
          <w:rFonts w:ascii="Verdana" w:hAnsi="Verdana"/>
          <w:b/>
          <w:sz w:val="20"/>
          <w:szCs w:val="20"/>
        </w:rPr>
      </w:pPr>
      <w:r w:rsidRPr="0085774B">
        <w:rPr>
          <w:rFonts w:ascii="Verdana" w:hAnsi="Verdana"/>
          <w:b/>
          <w:sz w:val="20"/>
          <w:szCs w:val="20"/>
        </w:rPr>
        <w:t>RESPONSABLE DE LA ACTIVACIÓN, MONITOREO, REGISTRO, EVALUACIÓN Y CIERRE DEL PROTOCOLO</w:t>
      </w:r>
      <w:r>
        <w:rPr>
          <w:rFonts w:ascii="Verdana" w:hAnsi="Verdana"/>
          <w:b/>
          <w:sz w:val="20"/>
          <w:szCs w:val="20"/>
        </w:rPr>
        <w:t>.</w:t>
      </w:r>
    </w:p>
    <w:p w:rsidR="0085774B" w:rsidRDefault="0085774B">
      <w:pPr>
        <w:rPr>
          <w:rFonts w:ascii="Verdana" w:hAnsi="Verdana"/>
          <w:sz w:val="20"/>
          <w:szCs w:val="20"/>
        </w:rPr>
      </w:pPr>
    </w:p>
    <w:p w:rsidR="0085774B" w:rsidRDefault="008577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1C1EB" wp14:editId="55C928D0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086475" cy="15144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74B" w:rsidRPr="0085774B" w:rsidRDefault="0085774B" w:rsidP="0085774B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77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85774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Encargado de Convivencia Escolar</w:t>
                            </w:r>
                            <w:r w:rsidRPr="008577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del colegio será quien active el protocolo una vez conocida la situación, por cualquiera de las personas ya indicadas. </w:t>
                            </w:r>
                          </w:p>
                          <w:p w:rsidR="0085774B" w:rsidRPr="0085774B" w:rsidRDefault="0085774B" w:rsidP="0085774B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77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 registro, monitoreo, evaluación y cierre de protocolo también será llevado a cabo por el Encargado sin perjuicio que pueda delegar en otros profesionales o directivos acciones de apoyo al proceso. Por ejemplo: orientador, inspector general,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C1EB" id="Rectángulo 3" o:spid="_x0000_s1027" style="position:absolute;margin-left:0;margin-top:3.6pt;width:479.25pt;height:1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" fillcolor="window" strokecolor="windowText" strokeweight="1pt">
                <v:textbox>
                  <w:txbxContent>
                    <w:p w:rsidR="0085774B" w:rsidRPr="0085774B" w:rsidRDefault="0085774B" w:rsidP="0085774B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77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El </w:t>
                      </w:r>
                      <w:r w:rsidRPr="0085774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Encargado de Convivencia Escolar</w:t>
                      </w:r>
                      <w:r w:rsidRPr="008577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del colegio será quien active el protocolo una vez conocida la situación, por cualquiera de las personas ya indicadas. </w:t>
                      </w:r>
                    </w:p>
                    <w:p w:rsidR="0085774B" w:rsidRPr="0085774B" w:rsidRDefault="0085774B" w:rsidP="0085774B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774B">
                        <w:rPr>
                          <w:rFonts w:ascii="Verdana" w:hAnsi="Verdana"/>
                          <w:sz w:val="20"/>
                          <w:szCs w:val="20"/>
                        </w:rPr>
                        <w:t>El registro, monitoreo, evaluación y cierre de protocolo también será llevado a cabo por el Encargado sin perjuicio que pueda delegar en otros profesionales o directivos acciones de apoyo al proceso. Por ejemplo: orientador, inspector general,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Default="0085774B" w:rsidP="0085774B">
      <w:pPr>
        <w:tabs>
          <w:tab w:val="left" w:pos="31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774B" w:rsidRDefault="0085774B" w:rsidP="0085774B">
      <w:pPr>
        <w:tabs>
          <w:tab w:val="left" w:pos="3195"/>
        </w:tabs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tabs>
          <w:tab w:val="left" w:pos="3195"/>
        </w:tabs>
        <w:jc w:val="center"/>
        <w:rPr>
          <w:rFonts w:ascii="Verdana" w:hAnsi="Verdana"/>
          <w:b/>
          <w:sz w:val="20"/>
          <w:szCs w:val="20"/>
        </w:rPr>
      </w:pPr>
      <w:r w:rsidRPr="0085774B">
        <w:rPr>
          <w:rFonts w:ascii="Verdana" w:hAnsi="Verdana"/>
          <w:b/>
          <w:sz w:val="20"/>
          <w:szCs w:val="20"/>
        </w:rPr>
        <w:lastRenderedPageBreak/>
        <w:t xml:space="preserve">ACTIVACIÓN DE PROTOCOLO </w:t>
      </w:r>
      <w:r>
        <w:rPr>
          <w:rFonts w:ascii="Verdana" w:hAnsi="Verdana"/>
          <w:b/>
          <w:sz w:val="20"/>
          <w:szCs w:val="20"/>
        </w:rPr>
        <w:t xml:space="preserve">CUANDO SITUACIÓN OCURRE </w:t>
      </w:r>
      <w:r w:rsidRPr="0085774B">
        <w:rPr>
          <w:rFonts w:ascii="Verdana" w:hAnsi="Verdana"/>
          <w:b/>
          <w:sz w:val="20"/>
          <w:szCs w:val="20"/>
        </w:rPr>
        <w:t>DENTRO DEL COLEGIO</w:t>
      </w:r>
    </w:p>
    <w:p w:rsidR="0085774B" w:rsidRDefault="0085774B" w:rsidP="0085774B">
      <w:pPr>
        <w:tabs>
          <w:tab w:val="left" w:pos="3195"/>
        </w:tabs>
        <w:rPr>
          <w:rFonts w:ascii="Verdana" w:hAnsi="Verdana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5171943B" wp14:editId="2042A0F5">
            <wp:extent cx="6237062" cy="7239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38" t="16580" r="31107" b="6133"/>
                    <a:stretch/>
                  </pic:blipFill>
                  <pic:spPr bwMode="auto">
                    <a:xfrm>
                      <a:off x="0" y="0"/>
                      <a:ext cx="6242901" cy="724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Default="0085774B" w:rsidP="0085774B">
      <w:pPr>
        <w:tabs>
          <w:tab w:val="left" w:pos="691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774B" w:rsidRDefault="0085774B" w:rsidP="0085774B">
      <w:pPr>
        <w:tabs>
          <w:tab w:val="left" w:pos="6915"/>
        </w:tabs>
        <w:rPr>
          <w:rFonts w:ascii="Verdana" w:hAnsi="Verdana"/>
          <w:sz w:val="20"/>
          <w:szCs w:val="20"/>
        </w:rPr>
      </w:pPr>
    </w:p>
    <w:p w:rsidR="0085774B" w:rsidRDefault="0085774B" w:rsidP="0085774B">
      <w:pPr>
        <w:tabs>
          <w:tab w:val="left" w:pos="6915"/>
        </w:tabs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tabs>
          <w:tab w:val="left" w:pos="6915"/>
        </w:tabs>
        <w:rPr>
          <w:rFonts w:ascii="Verdana" w:hAnsi="Verdana"/>
          <w:b/>
          <w:sz w:val="20"/>
          <w:szCs w:val="20"/>
        </w:rPr>
      </w:pPr>
      <w:r w:rsidRPr="0085774B">
        <w:rPr>
          <w:rFonts w:ascii="Verdana" w:hAnsi="Verdana"/>
          <w:b/>
          <w:sz w:val="20"/>
          <w:szCs w:val="20"/>
        </w:rPr>
        <w:lastRenderedPageBreak/>
        <w:t xml:space="preserve">ACTIVACIÓN DEL PROTOCOLO CUANDO LA SITUACIÓN OCURRE FUERA DEL COLEGIO.   </w:t>
      </w:r>
    </w:p>
    <w:p w:rsidR="0085774B" w:rsidRPr="0085774B" w:rsidRDefault="0085774B" w:rsidP="0085774B">
      <w:pPr>
        <w:tabs>
          <w:tab w:val="left" w:pos="6915"/>
        </w:tabs>
        <w:rPr>
          <w:rFonts w:ascii="Verdana" w:hAnsi="Verdana"/>
          <w:sz w:val="20"/>
          <w:szCs w:val="20"/>
        </w:rPr>
      </w:pPr>
      <w:r w:rsidRPr="0085774B">
        <w:rPr>
          <w:rFonts w:ascii="Verdana" w:hAnsi="Verdana"/>
          <w:sz w:val="20"/>
          <w:szCs w:val="20"/>
        </w:rPr>
        <w:t xml:space="preserve"> </w:t>
      </w:r>
    </w:p>
    <w:p w:rsidR="0085774B" w:rsidRDefault="0085774B" w:rsidP="0085774B">
      <w:pPr>
        <w:tabs>
          <w:tab w:val="left" w:pos="691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1F9CB" wp14:editId="56A89F76">
                <wp:simplePos x="0" y="0"/>
                <wp:positionH relativeFrom="margin">
                  <wp:align>left</wp:align>
                </wp:positionH>
                <wp:positionV relativeFrom="paragraph">
                  <wp:posOffset>5963286</wp:posOffset>
                </wp:positionV>
                <wp:extent cx="6086475" cy="914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74B" w:rsidRPr="0085774B" w:rsidRDefault="0085774B" w:rsidP="0085774B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77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Deberán registrarse, la ejecución de las acciones del presente protocolo, de preferencia, a través de </w:t>
                            </w:r>
                            <w:r w:rsidRPr="0085774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evidencias escritas</w:t>
                            </w:r>
                            <w:r w:rsidRPr="008577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por ejemplo: notas en un registro, levantamiento de acta de una reunión, correo electrónico, actas de entrevistas,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F9CB" id="Rectángulo 6" o:spid="_x0000_s1028" style="position:absolute;margin-left:0;margin-top:469.55pt;width:479.25pt;height:1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" fillcolor="window" strokecolor="windowText" strokeweight="1pt">
                <v:textbox>
                  <w:txbxContent>
                    <w:p w:rsidR="0085774B" w:rsidRPr="0085774B" w:rsidRDefault="0085774B" w:rsidP="0085774B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77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Deberán registrarse, la ejecución de las acciones del presente protocolo, de preferencia, a través de </w:t>
                      </w:r>
                      <w:r w:rsidRPr="0085774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evidencias escritas</w:t>
                      </w:r>
                      <w:r w:rsidRPr="0085774B">
                        <w:rPr>
                          <w:rFonts w:ascii="Verdana" w:hAnsi="Verdana"/>
                          <w:sz w:val="20"/>
                          <w:szCs w:val="20"/>
                        </w:rPr>
                        <w:t>, por ejemplo: notas en un registro, levantamiento de acta de una reunión, correo electrónico, actas de entrevistas,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6A5882B" wp14:editId="6660775B">
            <wp:extent cx="6165850" cy="5847779"/>
            <wp:effectExtent l="0" t="0" r="635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37" t="25111" r="31257" b="11481"/>
                    <a:stretch/>
                  </pic:blipFill>
                  <pic:spPr bwMode="auto">
                    <a:xfrm>
                      <a:off x="0" y="0"/>
                      <a:ext cx="6182802" cy="586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4B" w:rsidRDefault="0085774B" w:rsidP="0085774B">
      <w:pPr>
        <w:tabs>
          <w:tab w:val="left" w:pos="181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P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Default="0085774B" w:rsidP="0085774B">
      <w:pPr>
        <w:rPr>
          <w:rFonts w:ascii="Verdana" w:hAnsi="Verdana"/>
          <w:sz w:val="20"/>
          <w:szCs w:val="20"/>
        </w:rPr>
      </w:pPr>
    </w:p>
    <w:p w:rsidR="0085774B" w:rsidRDefault="0085774B" w:rsidP="0085774B">
      <w:pPr>
        <w:tabs>
          <w:tab w:val="left" w:pos="37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774B" w:rsidRDefault="0085774B" w:rsidP="0085774B">
      <w:pPr>
        <w:tabs>
          <w:tab w:val="left" w:pos="3795"/>
        </w:tabs>
        <w:rPr>
          <w:rFonts w:ascii="Verdana" w:hAnsi="Verdana"/>
          <w:sz w:val="20"/>
          <w:szCs w:val="20"/>
        </w:rPr>
      </w:pPr>
    </w:p>
    <w:p w:rsidR="0085774B" w:rsidRDefault="0085774B" w:rsidP="0085774B">
      <w:pPr>
        <w:tabs>
          <w:tab w:val="left" w:pos="3795"/>
        </w:tabs>
        <w:rPr>
          <w:rFonts w:ascii="Verdana" w:hAnsi="Verdana"/>
          <w:sz w:val="20"/>
          <w:szCs w:val="20"/>
        </w:rPr>
      </w:pPr>
    </w:p>
    <w:sectPr w:rsidR="0085774B" w:rsidSect="00F40596">
      <w:pgSz w:w="12240" w:h="15840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2F3"/>
    <w:multiLevelType w:val="hybridMultilevel"/>
    <w:tmpl w:val="8C68FE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4D16"/>
    <w:multiLevelType w:val="hybridMultilevel"/>
    <w:tmpl w:val="F5AA0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46E"/>
    <w:multiLevelType w:val="hybridMultilevel"/>
    <w:tmpl w:val="424608FE"/>
    <w:lvl w:ilvl="0" w:tplc="EBC0A1B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10D7"/>
    <w:multiLevelType w:val="hybridMultilevel"/>
    <w:tmpl w:val="48FE8F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ACC"/>
    <w:multiLevelType w:val="hybridMultilevel"/>
    <w:tmpl w:val="198E9B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864"/>
    <w:multiLevelType w:val="hybridMultilevel"/>
    <w:tmpl w:val="61DEFE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4B3C"/>
    <w:multiLevelType w:val="hybridMultilevel"/>
    <w:tmpl w:val="F5FA378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F25BD"/>
    <w:multiLevelType w:val="hybridMultilevel"/>
    <w:tmpl w:val="18B8D1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299A"/>
    <w:multiLevelType w:val="hybridMultilevel"/>
    <w:tmpl w:val="87C62E46"/>
    <w:lvl w:ilvl="0" w:tplc="3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62ED6B84"/>
    <w:multiLevelType w:val="hybridMultilevel"/>
    <w:tmpl w:val="D84C70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283"/>
    <w:multiLevelType w:val="hybridMultilevel"/>
    <w:tmpl w:val="ED9C297E"/>
    <w:lvl w:ilvl="0" w:tplc="C354E45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0FBF"/>
    <w:multiLevelType w:val="hybridMultilevel"/>
    <w:tmpl w:val="A9BE85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2766"/>
    <w:multiLevelType w:val="hybridMultilevel"/>
    <w:tmpl w:val="7FEE3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96"/>
    <w:rsid w:val="003D4734"/>
    <w:rsid w:val="0085774B"/>
    <w:rsid w:val="00A72247"/>
    <w:rsid w:val="00C77F27"/>
    <w:rsid w:val="00E23C55"/>
    <w:rsid w:val="00EF6D4A"/>
    <w:rsid w:val="00F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AF0B-D498-43E8-8EEF-43FAF11D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Patagonia</dc:creator>
  <cp:keywords/>
  <dc:description/>
  <cp:lastModifiedBy>HP Copias</cp:lastModifiedBy>
  <cp:revision>2</cp:revision>
  <dcterms:created xsi:type="dcterms:W3CDTF">2020-04-01T23:30:00Z</dcterms:created>
  <dcterms:modified xsi:type="dcterms:W3CDTF">2020-04-01T23:30:00Z</dcterms:modified>
</cp:coreProperties>
</file>